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59712919" w:rsidR="003D6C2E" w:rsidRPr="00F30649" w:rsidRDefault="00CC6CD1" w:rsidP="0087434B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F30649" w:rsidRPr="00F30649">
        <w:rPr>
          <w:sz w:val="22"/>
        </w:rPr>
        <w:t>82</w:t>
      </w:r>
      <w:r w:rsidRPr="00F30649">
        <w:rPr>
          <w:sz w:val="22"/>
        </w:rPr>
        <w:t>.</w:t>
      </w:r>
      <w:r w:rsidR="002A2543">
        <w:rPr>
          <w:sz w:val="22"/>
        </w:rPr>
        <w:t>c</w:t>
      </w:r>
      <w:r w:rsidR="0087434B">
        <w:rPr>
          <w:sz w:val="22"/>
        </w:rPr>
        <w:t>.</w:t>
      </w:r>
    </w:p>
    <w:p w14:paraId="63E53B3E" w14:textId="4A79AB95" w:rsidR="003D6C2E" w:rsidRDefault="00CC6CD1" w:rsidP="0087434B">
      <w:pPr>
        <w:spacing w:after="200" w:line="276" w:lineRule="auto"/>
        <w:rPr>
          <w:b/>
        </w:rPr>
      </w:pPr>
      <w:r w:rsidRPr="00CC6CD1">
        <w:rPr>
          <w:b/>
        </w:rPr>
        <w:t>B</w:t>
      </w:r>
      <w:r>
        <w:rPr>
          <w:b/>
        </w:rPr>
        <w:t>EVACIZUMABUM</w:t>
      </w:r>
    </w:p>
    <w:p w14:paraId="38B85729" w14:textId="2215B0F5" w:rsidR="00686D65" w:rsidRDefault="002A2543" w:rsidP="0087434B">
      <w:pPr>
        <w:spacing w:after="200" w:line="276" w:lineRule="auto"/>
        <w:rPr>
          <w:bCs/>
          <w:i/>
          <w:iCs/>
          <w:sz w:val="22"/>
          <w:szCs w:val="22"/>
        </w:rPr>
      </w:pPr>
      <w:r w:rsidRPr="002A2543">
        <w:rPr>
          <w:bCs/>
          <w:i/>
          <w:iCs/>
          <w:sz w:val="22"/>
          <w:szCs w:val="22"/>
        </w:rPr>
        <w:t>Leczenie powinno być stosowane do czasu wystąpienia progresji nowotworu lub niepożądanych działań ograniczających możliwość kontynuowania</w:t>
      </w:r>
      <w:r w:rsidR="00EE4E76">
        <w:rPr>
          <w:bCs/>
          <w:i/>
          <w:iCs/>
          <w:sz w:val="22"/>
          <w:szCs w:val="22"/>
        </w:rPr>
        <w:t>.</w:t>
      </w:r>
    </w:p>
    <w:p w14:paraId="4D78DB38" w14:textId="4FDBDA0A" w:rsidR="00E618E0" w:rsidRPr="00E618E0" w:rsidRDefault="00E618E0" w:rsidP="00E618E0">
      <w:pPr>
        <w:spacing w:after="200" w:line="276" w:lineRule="auto"/>
        <w:rPr>
          <w:bCs/>
          <w:i/>
          <w:iCs/>
          <w:sz w:val="22"/>
          <w:szCs w:val="22"/>
        </w:rPr>
      </w:pPr>
      <w:proofErr w:type="spellStart"/>
      <w:r>
        <w:rPr>
          <w:bCs/>
          <w:i/>
          <w:iCs/>
          <w:sz w:val="22"/>
          <w:szCs w:val="22"/>
        </w:rPr>
        <w:t>B</w:t>
      </w:r>
      <w:r w:rsidRPr="00E618E0">
        <w:rPr>
          <w:bCs/>
          <w:i/>
          <w:iCs/>
          <w:sz w:val="22"/>
          <w:szCs w:val="22"/>
        </w:rPr>
        <w:t>ewacyzumab</w:t>
      </w:r>
      <w:proofErr w:type="spellEnd"/>
      <w:r w:rsidRPr="00E618E0">
        <w:rPr>
          <w:bCs/>
          <w:i/>
          <w:iCs/>
          <w:sz w:val="22"/>
          <w:szCs w:val="22"/>
        </w:rPr>
        <w:t xml:space="preserve"> w skojarzeniu z chemioterapią według schematów: FOLFIRI w pierwszej linii leczenia lub FOLFOX-4 w drugiej linii leczenia.</w:t>
      </w:r>
    </w:p>
    <w:p w14:paraId="4A215151" w14:textId="77777777" w:rsidR="00E618E0" w:rsidRDefault="00E618E0" w:rsidP="00E618E0">
      <w:pPr>
        <w:spacing w:line="276" w:lineRule="auto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Dla wszystkich wskazań:</w:t>
      </w:r>
    </w:p>
    <w:p w14:paraId="307EDCB2" w14:textId="5A81DE24" w:rsidR="00E618E0" w:rsidRPr="00E618E0" w:rsidRDefault="00E618E0" w:rsidP="00E618E0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>rozpoznanie nowotworu w stopniu zaawansowania IV (uogólniony)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0DE55AFB" w14:textId="4333F9D3" w:rsidR="00E618E0" w:rsidRPr="00E618E0" w:rsidRDefault="00E618E0" w:rsidP="00E618E0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 xml:space="preserve">stan sprawności ogólnej w stopniach 0-1 według klasyfikacji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Zubroda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-WHO w przypadku stosowania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bewacyzumabu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w skojarzeniu z chemioterapią FOLFIRI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32DFF925" w14:textId="3C03D8F6" w:rsidR="00E618E0" w:rsidRPr="00E618E0" w:rsidRDefault="00E618E0" w:rsidP="00E618E0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 xml:space="preserve">stan sprawności ogólnej w stopniach 0-2 według klasyfikacji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Zubroda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-WHO w przypadku stosowania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bewacyzumabu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w skojarzeniu z FOLFOX-4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5565CF7D" w14:textId="7AA72FE1" w:rsidR="00E618E0" w:rsidRPr="00E618E0" w:rsidRDefault="00E618E0" w:rsidP="00E618E0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 xml:space="preserve">wcześniejsze wykorzystanie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oksaliplatyny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podczas chemioterapii uzupełniającej w przypadku stosowania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bewacyzumabu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w skojarzeniu z chemioterapią FOLFIRI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3DD5E074" w14:textId="7AE4B4C2" w:rsidR="00E618E0" w:rsidRPr="00E618E0" w:rsidRDefault="00E618E0" w:rsidP="00E618E0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 xml:space="preserve">brak wcześniejszego wykorzystania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oksaliplatyny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podczas chemioterapii uzupełniającej w przypadku stosowania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bewacyzumabu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w skojarzeniu z FOLFOX-4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51108726" w14:textId="32F77794" w:rsidR="00E618E0" w:rsidRPr="00E618E0" w:rsidRDefault="00E618E0" w:rsidP="00E618E0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 xml:space="preserve">wcześniejsze wykorzystanie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irynotekanu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w pierwszej linii leczenia w przypadku stosowania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bewacyzumabu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w skojarzeniu z FOLFOX-4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021DA1D0" w14:textId="42E63263" w:rsidR="00E618E0" w:rsidRPr="00E618E0" w:rsidRDefault="00E618E0" w:rsidP="00E618E0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 xml:space="preserve">obecność mutacji aktywującej genu KRAS lub NRAS (w jednym z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eksonów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2.,</w:t>
      </w:r>
      <w:r w:rsidR="00A96633">
        <w:rPr>
          <w:rFonts w:ascii="Times New Roman" w:hAnsi="Times New Roman" w:cs="Times New Roman"/>
          <w:bCs/>
          <w:i/>
          <w:iCs/>
        </w:rPr>
        <w:t xml:space="preserve"> </w:t>
      </w:r>
      <w:r w:rsidRPr="00E618E0">
        <w:rPr>
          <w:rFonts w:ascii="Times New Roman" w:hAnsi="Times New Roman" w:cs="Times New Roman"/>
          <w:bCs/>
          <w:i/>
          <w:iCs/>
        </w:rPr>
        <w:t xml:space="preserve">3. lub 4.) w przypadku stosowania </w:t>
      </w:r>
      <w:proofErr w:type="spellStart"/>
      <w:r w:rsidRPr="00E618E0">
        <w:rPr>
          <w:rFonts w:ascii="Times New Roman" w:hAnsi="Times New Roman" w:cs="Times New Roman"/>
          <w:bCs/>
          <w:i/>
          <w:iCs/>
        </w:rPr>
        <w:t>bewacyzumabu</w:t>
      </w:r>
      <w:proofErr w:type="spellEnd"/>
      <w:r w:rsidRPr="00E618E0">
        <w:rPr>
          <w:rFonts w:ascii="Times New Roman" w:hAnsi="Times New Roman" w:cs="Times New Roman"/>
          <w:bCs/>
          <w:i/>
          <w:iCs/>
        </w:rPr>
        <w:t xml:space="preserve"> w skojarzeniu z chemioterapią FOLFIRI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35325922" w14:textId="29E1080D" w:rsidR="00E618E0" w:rsidRPr="00E618E0" w:rsidRDefault="00E618E0" w:rsidP="00E618E0">
      <w:pPr>
        <w:pStyle w:val="Akapitzlist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bCs/>
          <w:i/>
          <w:iCs/>
        </w:rPr>
      </w:pPr>
      <w:r w:rsidRPr="00E618E0">
        <w:rPr>
          <w:rFonts w:ascii="Times New Roman" w:hAnsi="Times New Roman" w:cs="Times New Roman"/>
          <w:bCs/>
          <w:i/>
          <w:iCs/>
        </w:rPr>
        <w:t>nieobecność przerzutów w ośrodkowym układzie nerwowym</w:t>
      </w:r>
      <w:r>
        <w:rPr>
          <w:rFonts w:ascii="Times New Roman" w:hAnsi="Times New Roman" w:cs="Times New Roman"/>
          <w:bCs/>
          <w:i/>
          <w:iCs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CC6CD1" w:rsidRPr="00DA7EC7" w14:paraId="4C3ED1FE" w14:textId="77777777" w:rsidTr="00F30649">
        <w:trPr>
          <w:cantSplit/>
          <w:trHeight w:val="809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4F546C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BC9244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443A29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77E953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2A2543" w:rsidRPr="00DA7EC7" w14:paraId="2FE6C425" w14:textId="77777777" w:rsidTr="00E618E0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D194" w14:textId="77777777" w:rsidR="002A2543" w:rsidRPr="00DA7EC7" w:rsidRDefault="002A2543" w:rsidP="00E618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D6B5" w14:textId="77777777" w:rsidR="002A2543" w:rsidRPr="00CC6CD1" w:rsidRDefault="002A2543" w:rsidP="00E618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C396" w14:textId="77777777" w:rsidR="002A2543" w:rsidRPr="002043D0" w:rsidRDefault="002A2543" w:rsidP="00E618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2043D0">
              <w:rPr>
                <w:color w:val="000000"/>
                <w:sz w:val="18"/>
                <w:szCs w:val="18"/>
              </w:rPr>
              <w:t>C18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DD54" w14:textId="1DC93A81" w:rsidR="002A2543" w:rsidRPr="00E618E0" w:rsidRDefault="002A2543" w:rsidP="00E618E0">
            <w:pPr>
              <w:spacing w:before="120" w:after="120"/>
              <w:rPr>
                <w:sz w:val="18"/>
                <w:szCs w:val="18"/>
              </w:rPr>
            </w:pPr>
            <w:r w:rsidRPr="002A2543">
              <w:rPr>
                <w:rFonts w:cs="Calibri"/>
                <w:color w:val="000000"/>
                <w:sz w:val="18"/>
                <w:szCs w:val="18"/>
              </w:rPr>
              <w:t>NOWOTWÓR ZŁOŚLIWY JELITA GRUBEGO</w:t>
            </w:r>
          </w:p>
        </w:tc>
      </w:tr>
      <w:tr w:rsidR="002A2543" w:rsidRPr="00DA7EC7" w14:paraId="582AE1B6" w14:textId="77777777" w:rsidTr="00E618E0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971C" w14:textId="77777777" w:rsidR="002A2543" w:rsidRPr="00DA7EC7" w:rsidRDefault="002A2543" w:rsidP="00E618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D494" w14:textId="77777777" w:rsidR="002A2543" w:rsidRPr="002043D0" w:rsidRDefault="002A2543" w:rsidP="00E618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2043D0">
              <w:rPr>
                <w:b/>
                <w:bCs/>
                <w:color w:val="000000"/>
                <w:sz w:val="18"/>
                <w:szCs w:val="18"/>
              </w:rPr>
              <w:t>BEVACIZUMABUM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F93" w14:textId="77777777" w:rsidR="002A2543" w:rsidRPr="002043D0" w:rsidRDefault="002A2543" w:rsidP="00E618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2043D0"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8F5E" w14:textId="287FE405" w:rsidR="002A2543" w:rsidRPr="00E618E0" w:rsidRDefault="002A2543" w:rsidP="00E618E0">
            <w:pPr>
              <w:spacing w:before="120" w:after="120"/>
              <w:rPr>
                <w:sz w:val="18"/>
                <w:szCs w:val="18"/>
              </w:rPr>
            </w:pPr>
            <w:r w:rsidRPr="007547CA">
              <w:rPr>
                <w:rFonts w:cs="Calibri"/>
                <w:color w:val="000000"/>
                <w:sz w:val="18"/>
                <w:szCs w:val="18"/>
              </w:rPr>
              <w:t>NOWOTWÓR ZŁOŚLIWY ZGIĘCIA ESICZO – ODBYTNICZEGO</w:t>
            </w:r>
          </w:p>
        </w:tc>
      </w:tr>
      <w:tr w:rsidR="002A2543" w:rsidRPr="00DA7EC7" w14:paraId="473FA156" w14:textId="77777777" w:rsidTr="00E618E0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F7C9" w14:textId="77777777" w:rsidR="002A2543" w:rsidRPr="00DA7EC7" w:rsidRDefault="002A2543" w:rsidP="00E618E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8661" w14:textId="77777777" w:rsidR="002A2543" w:rsidRPr="00CC6CD1" w:rsidRDefault="002A2543" w:rsidP="00E618E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FF18" w14:textId="77777777" w:rsidR="002A2543" w:rsidRPr="0026261A" w:rsidRDefault="002A2543" w:rsidP="00E618E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26261A"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6ECE" w14:textId="3E86F5F8" w:rsidR="002A2543" w:rsidRPr="00E618E0" w:rsidRDefault="002A2543" w:rsidP="00E618E0">
            <w:pPr>
              <w:spacing w:before="120" w:after="120"/>
              <w:rPr>
                <w:sz w:val="18"/>
                <w:szCs w:val="18"/>
              </w:rPr>
            </w:pPr>
            <w:r w:rsidRPr="007547CA">
              <w:rPr>
                <w:rFonts w:cs="Calibri"/>
                <w:color w:val="000000"/>
                <w:sz w:val="18"/>
                <w:szCs w:val="18"/>
              </w:rPr>
              <w:t>NOWOTWÓR ZŁOŚLIWY ODBYTNICY</w:t>
            </w:r>
          </w:p>
        </w:tc>
      </w:tr>
    </w:tbl>
    <w:p w14:paraId="3130F51D" w14:textId="583823FD" w:rsidR="00E13AA4" w:rsidRPr="0087434B" w:rsidRDefault="00E13AA4">
      <w:pPr>
        <w:rPr>
          <w:sz w:val="8"/>
          <w:szCs w:val="8"/>
        </w:rPr>
      </w:pPr>
    </w:p>
    <w:sectPr w:rsidR="00E13AA4" w:rsidRPr="0087434B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06"/>
    <w:multiLevelType w:val="hybridMultilevel"/>
    <w:tmpl w:val="49F01318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2F7B87"/>
    <w:multiLevelType w:val="hybridMultilevel"/>
    <w:tmpl w:val="859AD22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1476C1"/>
    <w:rsid w:val="001620FE"/>
    <w:rsid w:val="001E3E6A"/>
    <w:rsid w:val="001F0B42"/>
    <w:rsid w:val="002043D0"/>
    <w:rsid w:val="00222680"/>
    <w:rsid w:val="00254105"/>
    <w:rsid w:val="0025776E"/>
    <w:rsid w:val="0026261A"/>
    <w:rsid w:val="0029143E"/>
    <w:rsid w:val="00291A6B"/>
    <w:rsid w:val="002A2543"/>
    <w:rsid w:val="002D5D4D"/>
    <w:rsid w:val="00304D2E"/>
    <w:rsid w:val="00324CB3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805C2"/>
    <w:rsid w:val="004C1430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A5CA5"/>
    <w:rsid w:val="00625AEE"/>
    <w:rsid w:val="00642F9C"/>
    <w:rsid w:val="006564B7"/>
    <w:rsid w:val="0067649B"/>
    <w:rsid w:val="00686D65"/>
    <w:rsid w:val="006C23FD"/>
    <w:rsid w:val="006C300E"/>
    <w:rsid w:val="006D326B"/>
    <w:rsid w:val="006F066A"/>
    <w:rsid w:val="006F2A68"/>
    <w:rsid w:val="006F368A"/>
    <w:rsid w:val="006F7AAA"/>
    <w:rsid w:val="00722D76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21DF9"/>
    <w:rsid w:val="00844626"/>
    <w:rsid w:val="00872E3D"/>
    <w:rsid w:val="0087434B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96633"/>
    <w:rsid w:val="00AA4024"/>
    <w:rsid w:val="00AB7FAF"/>
    <w:rsid w:val="00AE3653"/>
    <w:rsid w:val="00AF23AE"/>
    <w:rsid w:val="00AF4808"/>
    <w:rsid w:val="00B31DCE"/>
    <w:rsid w:val="00BB5410"/>
    <w:rsid w:val="00C725AE"/>
    <w:rsid w:val="00C771C2"/>
    <w:rsid w:val="00CC263D"/>
    <w:rsid w:val="00CC6CD1"/>
    <w:rsid w:val="00D31546"/>
    <w:rsid w:val="00D75D4A"/>
    <w:rsid w:val="00DA75F3"/>
    <w:rsid w:val="00DC1687"/>
    <w:rsid w:val="00E06275"/>
    <w:rsid w:val="00E13AA4"/>
    <w:rsid w:val="00E1487C"/>
    <w:rsid w:val="00E42C08"/>
    <w:rsid w:val="00E618E0"/>
    <w:rsid w:val="00E7423F"/>
    <w:rsid w:val="00E82FC4"/>
    <w:rsid w:val="00EB2BB0"/>
    <w:rsid w:val="00EE4E76"/>
    <w:rsid w:val="00EE64B9"/>
    <w:rsid w:val="00EF3A18"/>
    <w:rsid w:val="00F25053"/>
    <w:rsid w:val="00F30649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4</cp:revision>
  <dcterms:created xsi:type="dcterms:W3CDTF">2022-03-22T13:47:00Z</dcterms:created>
  <dcterms:modified xsi:type="dcterms:W3CDTF">2022-03-22T13:49:00Z</dcterms:modified>
</cp:coreProperties>
</file>